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B79" w:rsidRDefault="00394B79" w:rsidP="008D1155">
      <w:pPr>
        <w:widowControl/>
        <w:shd w:val="clear" w:color="auto" w:fill="FFFFFF"/>
        <w:spacing w:line="360" w:lineRule="atLeast"/>
        <w:jc w:val="center"/>
        <w:rPr>
          <w:rFonts w:ascii="宋体" w:cs="宋体"/>
          <w:b/>
          <w:bCs/>
          <w:spacing w:val="8"/>
          <w:kern w:val="0"/>
          <w:sz w:val="24"/>
          <w:szCs w:val="24"/>
        </w:rPr>
      </w:pPr>
      <w:r w:rsidRPr="008F7F03">
        <w:rPr>
          <w:rFonts w:ascii="宋体" w:hAnsi="宋体" w:cs="宋体" w:hint="eastAsia"/>
          <w:b/>
          <w:bCs/>
          <w:spacing w:val="8"/>
          <w:kern w:val="0"/>
          <w:sz w:val="24"/>
          <w:szCs w:val="24"/>
        </w:rPr>
        <w:t>关于实施中央预算单位公务卡强制结算目录的通知</w:t>
      </w:r>
    </w:p>
    <w:p w:rsidR="00394B79" w:rsidRPr="008F7F03" w:rsidRDefault="00394B79" w:rsidP="008D1155">
      <w:pPr>
        <w:widowControl/>
        <w:shd w:val="clear" w:color="auto" w:fill="FFFFFF"/>
        <w:spacing w:line="360" w:lineRule="atLeast"/>
        <w:jc w:val="center"/>
        <w:rPr>
          <w:rFonts w:ascii="宋体" w:cs="宋体"/>
          <w:spacing w:val="8"/>
          <w:kern w:val="0"/>
          <w:sz w:val="24"/>
          <w:szCs w:val="24"/>
        </w:rPr>
      </w:pPr>
    </w:p>
    <w:p w:rsidR="00394B79" w:rsidRDefault="00394B79" w:rsidP="008F7F03">
      <w:pPr>
        <w:widowControl/>
        <w:shd w:val="clear" w:color="auto" w:fill="FFFFFF"/>
        <w:spacing w:line="360" w:lineRule="atLeast"/>
        <w:jc w:val="left"/>
        <w:rPr>
          <w:rFonts w:ascii="宋体" w:cs="宋体"/>
          <w:spacing w:val="8"/>
          <w:kern w:val="0"/>
          <w:sz w:val="24"/>
          <w:szCs w:val="24"/>
        </w:rPr>
      </w:pPr>
      <w:r w:rsidRPr="008F7F03">
        <w:rPr>
          <w:rFonts w:ascii="宋体" w:hAnsi="宋体" w:cs="宋体" w:hint="eastAsia"/>
          <w:spacing w:val="8"/>
          <w:kern w:val="0"/>
          <w:sz w:val="24"/>
          <w:szCs w:val="24"/>
        </w:rPr>
        <w:t xml:space="preserve">　　</w:t>
      </w:r>
      <w:r>
        <w:rPr>
          <w:rFonts w:ascii="宋体" w:hAnsi="宋体" w:cs="宋体"/>
          <w:spacing w:val="8"/>
          <w:kern w:val="0"/>
          <w:sz w:val="24"/>
          <w:szCs w:val="24"/>
        </w:rPr>
        <w:t xml:space="preserve">                  </w:t>
      </w:r>
      <w:r w:rsidRPr="008F7F03">
        <w:rPr>
          <w:rFonts w:ascii="宋体" w:hAnsi="宋体" w:cs="宋体" w:hint="eastAsia"/>
          <w:spacing w:val="8"/>
          <w:kern w:val="0"/>
          <w:sz w:val="24"/>
          <w:szCs w:val="24"/>
        </w:rPr>
        <w:t>财库〔</w:t>
      </w:r>
      <w:r w:rsidRPr="008F7F03">
        <w:rPr>
          <w:rFonts w:ascii="宋体" w:hAnsi="宋体" w:cs="宋体"/>
          <w:spacing w:val="8"/>
          <w:kern w:val="0"/>
          <w:sz w:val="24"/>
          <w:szCs w:val="24"/>
        </w:rPr>
        <w:t>2011</w:t>
      </w:r>
      <w:r w:rsidRPr="008F7F03">
        <w:rPr>
          <w:rFonts w:ascii="宋体" w:hAnsi="宋体" w:cs="宋体" w:hint="eastAsia"/>
          <w:spacing w:val="8"/>
          <w:kern w:val="0"/>
          <w:sz w:val="24"/>
          <w:szCs w:val="24"/>
        </w:rPr>
        <w:t>〕</w:t>
      </w:r>
      <w:r w:rsidRPr="008F7F03">
        <w:rPr>
          <w:rFonts w:ascii="宋体" w:hAnsi="宋体" w:cs="宋体"/>
          <w:spacing w:val="8"/>
          <w:kern w:val="0"/>
          <w:sz w:val="24"/>
          <w:szCs w:val="24"/>
        </w:rPr>
        <w:t>160</w:t>
      </w:r>
      <w:r w:rsidRPr="008F7F03">
        <w:rPr>
          <w:rFonts w:ascii="宋体" w:hAnsi="宋体" w:cs="宋体" w:hint="eastAsia"/>
          <w:spacing w:val="8"/>
          <w:kern w:val="0"/>
          <w:sz w:val="24"/>
          <w:szCs w:val="24"/>
        </w:rPr>
        <w:t>号</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cs="宋体"/>
          <w:spacing w:val="8"/>
          <w:kern w:val="0"/>
          <w:sz w:val="24"/>
          <w:szCs w:val="24"/>
        </w:rPr>
      </w:pP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党中央有关部门，国务院各部委、各直属机构，武警部队，新疆生产建设兵团，全国人大常委会办公厅，全国政协办公厅，高法院，高检院，有关人民团体：</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为加强和规范公务支出管理，进一步推进公务卡制度改革，扩大公务卡使用范围，切实减少公务支出中的现金提取和使用，根据《财政部中国人民银行关于印发〈中央预算单位公务卡管理暂行办法〉的通知》（财库〔</w:t>
      </w:r>
      <w:r w:rsidRPr="008F7F03">
        <w:rPr>
          <w:rFonts w:ascii="宋体" w:hAnsi="宋体" w:cs="宋体"/>
          <w:spacing w:val="8"/>
          <w:kern w:val="0"/>
          <w:sz w:val="24"/>
          <w:szCs w:val="24"/>
        </w:rPr>
        <w:t>2007</w:t>
      </w:r>
      <w:r w:rsidRPr="008F7F03">
        <w:rPr>
          <w:rFonts w:ascii="宋体" w:hAnsi="宋体" w:cs="宋体" w:hint="eastAsia"/>
          <w:spacing w:val="8"/>
          <w:kern w:val="0"/>
          <w:sz w:val="24"/>
          <w:szCs w:val="24"/>
        </w:rPr>
        <w:t>〕</w:t>
      </w:r>
      <w:r w:rsidRPr="008F7F03">
        <w:rPr>
          <w:rFonts w:ascii="宋体" w:hAnsi="宋体" w:cs="宋体"/>
          <w:spacing w:val="8"/>
          <w:kern w:val="0"/>
          <w:sz w:val="24"/>
          <w:szCs w:val="24"/>
        </w:rPr>
        <w:t>63</w:t>
      </w:r>
      <w:r w:rsidRPr="008F7F03">
        <w:rPr>
          <w:rFonts w:ascii="宋体" w:hAnsi="宋体" w:cs="宋体" w:hint="eastAsia"/>
          <w:spacing w:val="8"/>
          <w:kern w:val="0"/>
          <w:sz w:val="24"/>
          <w:szCs w:val="24"/>
        </w:rPr>
        <w:t>号）等有关规定，决定在中央预算单位实施公务卡强制结算目录。现就有关事项通知如下：</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cs="宋体"/>
          <w:spacing w:val="8"/>
          <w:kern w:val="0"/>
          <w:sz w:val="24"/>
          <w:szCs w:val="24"/>
        </w:rPr>
      </w:pPr>
      <w:r w:rsidRPr="008F7F03">
        <w:rPr>
          <w:rFonts w:ascii="宋体" w:hAnsi="宋体" w:cs="宋体" w:hint="eastAsia"/>
          <w:spacing w:val="8"/>
          <w:kern w:val="0"/>
          <w:sz w:val="24"/>
          <w:szCs w:val="24"/>
        </w:rPr>
        <w:t xml:space="preserve">　　</w:t>
      </w:r>
      <w:r w:rsidRPr="008F7F03">
        <w:rPr>
          <w:rFonts w:ascii="宋体" w:hAnsi="宋体" w:cs="宋体" w:hint="eastAsia"/>
          <w:b/>
          <w:bCs/>
          <w:spacing w:val="8"/>
          <w:kern w:val="0"/>
          <w:sz w:val="24"/>
          <w:szCs w:val="24"/>
        </w:rPr>
        <w:t>一、充分认识实施公务卡强制结算目录的必要性</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公务卡制度改革自</w:t>
      </w:r>
      <w:r w:rsidRPr="008F7F03">
        <w:rPr>
          <w:rFonts w:ascii="宋体" w:hAnsi="宋体" w:cs="宋体"/>
          <w:spacing w:val="8"/>
          <w:kern w:val="0"/>
          <w:sz w:val="24"/>
          <w:szCs w:val="24"/>
        </w:rPr>
        <w:t>2007</w:t>
      </w:r>
      <w:r w:rsidRPr="008F7F03">
        <w:rPr>
          <w:rFonts w:ascii="宋体" w:hAnsi="宋体" w:cs="宋体" w:hint="eastAsia"/>
          <w:spacing w:val="8"/>
          <w:kern w:val="0"/>
          <w:sz w:val="24"/>
          <w:szCs w:val="24"/>
        </w:rPr>
        <w:t>年推行以来，改革覆盖面迅速扩大，公务卡发卡量快速增长</w:t>
      </w:r>
      <w:r w:rsidRPr="008F7F03">
        <w:rPr>
          <w:rFonts w:ascii="宋体" w:cs="宋体"/>
          <w:spacing w:val="8"/>
          <w:kern w:val="0"/>
          <w:sz w:val="24"/>
          <w:szCs w:val="24"/>
        </w:rPr>
        <w:t>,</w:t>
      </w:r>
      <w:r w:rsidRPr="008F7F03">
        <w:rPr>
          <w:rFonts w:ascii="宋体" w:hAnsi="宋体" w:cs="宋体" w:hint="eastAsia"/>
          <w:spacing w:val="8"/>
          <w:kern w:val="0"/>
          <w:sz w:val="24"/>
          <w:szCs w:val="24"/>
        </w:rPr>
        <w:t>对减少预算单位现金支付结算、规范公务支出的政策效应逐步显现。但同时也存在公务卡使用范围偏窄、使用率不高的问题，</w:t>
      </w:r>
      <w:r w:rsidRPr="008F7F03">
        <w:rPr>
          <w:rFonts w:ascii="宋体" w:cs="宋体" w:hint="eastAsia"/>
          <w:spacing w:val="8"/>
          <w:kern w:val="0"/>
          <w:sz w:val="24"/>
          <w:szCs w:val="24"/>
        </w:rPr>
        <w:t>“</w:t>
      </w:r>
      <w:r w:rsidRPr="008F7F03">
        <w:rPr>
          <w:rFonts w:ascii="宋体" w:hAnsi="宋体" w:cs="宋体" w:hint="eastAsia"/>
          <w:spacing w:val="8"/>
          <w:kern w:val="0"/>
          <w:sz w:val="24"/>
          <w:szCs w:val="24"/>
        </w:rPr>
        <w:t>有卡不用</w:t>
      </w:r>
      <w:r w:rsidRPr="008F7F03">
        <w:rPr>
          <w:rFonts w:ascii="宋体" w:cs="宋体" w:hint="eastAsia"/>
          <w:spacing w:val="8"/>
          <w:kern w:val="0"/>
          <w:sz w:val="24"/>
          <w:szCs w:val="24"/>
        </w:rPr>
        <w:t>”</w:t>
      </w:r>
      <w:r w:rsidRPr="008F7F03">
        <w:rPr>
          <w:rFonts w:ascii="宋体" w:hAnsi="宋体" w:cs="宋体" w:hint="eastAsia"/>
          <w:spacing w:val="8"/>
          <w:kern w:val="0"/>
          <w:sz w:val="24"/>
          <w:szCs w:val="24"/>
        </w:rPr>
        <w:t>现象较为普遍。建立公务卡强制结算目录，严格规定预算单位公务支出中必须使用公务卡结算的项目，有利于提高公务卡使用率，充分发挥公务卡制度优势，进一步加强和规范公务支出管理。各部门各单位要从党风廉政建设和源头预防腐败的高度，切实提高对实施公务卡强制结算目录必要性和重要性的认识，认真抓好落实工作。</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cs="宋体"/>
          <w:spacing w:val="8"/>
          <w:kern w:val="0"/>
          <w:sz w:val="24"/>
          <w:szCs w:val="24"/>
        </w:rPr>
      </w:pPr>
      <w:r w:rsidRPr="008F7F03">
        <w:rPr>
          <w:rFonts w:ascii="宋体" w:hAnsi="宋体" w:cs="宋体" w:hint="eastAsia"/>
          <w:spacing w:val="8"/>
          <w:kern w:val="0"/>
          <w:sz w:val="24"/>
          <w:szCs w:val="24"/>
        </w:rPr>
        <w:t xml:space="preserve">　　</w:t>
      </w:r>
      <w:r w:rsidRPr="008F7F03">
        <w:rPr>
          <w:rFonts w:ascii="宋体" w:hAnsi="宋体" w:cs="宋体" w:hint="eastAsia"/>
          <w:b/>
          <w:bCs/>
          <w:spacing w:val="8"/>
          <w:kern w:val="0"/>
          <w:sz w:val="24"/>
          <w:szCs w:val="24"/>
        </w:rPr>
        <w:t>二、严格执行公务卡强制结算目录</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（一）所有实行公务卡制度改革的中央预算单位，都应严格执行中央预算单位公务卡强制结算目录。</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（二）凡目录规定的公务支出项目，应按规定使用公务卡结算，原则上不再使用现金结算。原使用转账方式结算的，可继续使用转账方式。</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（三）下列情况可暂不使用公务卡结算：</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w:t>
      </w:r>
      <w:r w:rsidRPr="008F7F03">
        <w:rPr>
          <w:rFonts w:ascii="宋体" w:hAnsi="宋体" w:cs="宋体"/>
          <w:spacing w:val="8"/>
          <w:kern w:val="0"/>
          <w:sz w:val="24"/>
          <w:szCs w:val="24"/>
        </w:rPr>
        <w:t>1.</w:t>
      </w:r>
      <w:r w:rsidRPr="008F7F03">
        <w:rPr>
          <w:rFonts w:ascii="宋体" w:hAnsi="宋体" w:cs="宋体" w:hint="eastAsia"/>
          <w:spacing w:val="8"/>
          <w:kern w:val="0"/>
          <w:sz w:val="24"/>
          <w:szCs w:val="24"/>
        </w:rPr>
        <w:t>在县级以下（不包括县级）地区发生的公务支出；</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w:t>
      </w:r>
      <w:r w:rsidRPr="008F7F03">
        <w:rPr>
          <w:rFonts w:ascii="宋体" w:hAnsi="宋体" w:cs="宋体"/>
          <w:spacing w:val="8"/>
          <w:kern w:val="0"/>
          <w:sz w:val="24"/>
          <w:szCs w:val="24"/>
        </w:rPr>
        <w:t>2.</w:t>
      </w:r>
      <w:r w:rsidRPr="008F7F03">
        <w:rPr>
          <w:rFonts w:ascii="宋体" w:hAnsi="宋体" w:cs="宋体" w:hint="eastAsia"/>
          <w:spacing w:val="8"/>
          <w:kern w:val="0"/>
          <w:sz w:val="24"/>
          <w:szCs w:val="24"/>
        </w:rPr>
        <w:t>在县级及县级以上地区不具备刷卡条件的场所发生的单笔消费在</w:t>
      </w:r>
      <w:r w:rsidRPr="008F7F03">
        <w:rPr>
          <w:rFonts w:ascii="宋体" w:hAnsi="宋体" w:cs="宋体"/>
          <w:spacing w:val="8"/>
          <w:kern w:val="0"/>
          <w:sz w:val="24"/>
          <w:szCs w:val="24"/>
        </w:rPr>
        <w:t>200</w:t>
      </w:r>
      <w:r w:rsidRPr="008F7F03">
        <w:rPr>
          <w:rFonts w:ascii="宋体" w:hAnsi="宋体" w:cs="宋体" w:hint="eastAsia"/>
          <w:spacing w:val="8"/>
          <w:kern w:val="0"/>
          <w:sz w:val="24"/>
          <w:szCs w:val="24"/>
        </w:rPr>
        <w:t>元以下的公务支出；</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w:t>
      </w:r>
      <w:r w:rsidRPr="008F7F03">
        <w:rPr>
          <w:rFonts w:ascii="宋体" w:hAnsi="宋体" w:cs="宋体"/>
          <w:spacing w:val="8"/>
          <w:kern w:val="0"/>
          <w:sz w:val="24"/>
          <w:szCs w:val="24"/>
        </w:rPr>
        <w:t>3.</w:t>
      </w:r>
      <w:r w:rsidRPr="008F7F03">
        <w:rPr>
          <w:rFonts w:ascii="宋体" w:hAnsi="宋体" w:cs="宋体" w:hint="eastAsia"/>
          <w:spacing w:val="8"/>
          <w:kern w:val="0"/>
          <w:sz w:val="24"/>
          <w:szCs w:val="24"/>
        </w:rPr>
        <w:t>按规定支付给个人的支出；</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w:t>
      </w:r>
      <w:r w:rsidRPr="008F7F03">
        <w:rPr>
          <w:rFonts w:ascii="宋体" w:hAnsi="宋体" w:cs="宋体"/>
          <w:spacing w:val="8"/>
          <w:kern w:val="0"/>
          <w:sz w:val="24"/>
          <w:szCs w:val="24"/>
        </w:rPr>
        <w:t>4.</w:t>
      </w:r>
      <w:r w:rsidRPr="008F7F03">
        <w:rPr>
          <w:rFonts w:ascii="宋体" w:hAnsi="宋体" w:cs="宋体" w:hint="eastAsia"/>
          <w:spacing w:val="8"/>
          <w:kern w:val="0"/>
          <w:sz w:val="24"/>
          <w:szCs w:val="24"/>
        </w:rPr>
        <w:t>签证费、快递费、过桥过路费、出租车费用等目前只能使用现金结算的支出。</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除上述情况外，因特殊情形确实不能使用公务卡结算的，应报经单位财务部门批准。</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cs="宋体"/>
          <w:spacing w:val="8"/>
          <w:kern w:val="0"/>
          <w:sz w:val="24"/>
          <w:szCs w:val="24"/>
        </w:rPr>
      </w:pPr>
      <w:r w:rsidRPr="008F7F03">
        <w:rPr>
          <w:rFonts w:ascii="宋体" w:hAnsi="宋体" w:cs="宋体" w:hint="eastAsia"/>
          <w:spacing w:val="8"/>
          <w:kern w:val="0"/>
          <w:sz w:val="24"/>
          <w:szCs w:val="24"/>
        </w:rPr>
        <w:t xml:space="preserve">　　</w:t>
      </w:r>
      <w:r w:rsidRPr="008F7F03">
        <w:rPr>
          <w:rFonts w:ascii="宋体" w:hAnsi="宋体" w:cs="宋体" w:hint="eastAsia"/>
          <w:b/>
          <w:bCs/>
          <w:spacing w:val="8"/>
          <w:kern w:val="0"/>
          <w:sz w:val="24"/>
          <w:szCs w:val="24"/>
        </w:rPr>
        <w:t>三、有关工作要求</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（一）制定具体细则。各部门应尽快制定本部门实施公务卡强制结算目录的管理办法，并于</w:t>
      </w:r>
      <w:smartTag w:uri="urn:schemas-microsoft-com:office:smarttags" w:element="chsdate">
        <w:smartTagPr>
          <w:attr w:name="IsROCDate" w:val="False"/>
          <w:attr w:name="IsLunarDate" w:val="False"/>
          <w:attr w:name="Day" w:val="31"/>
          <w:attr w:name="Month" w:val="12"/>
          <w:attr w:name="Year" w:val="2011"/>
        </w:smartTagPr>
        <w:r w:rsidRPr="008F7F03">
          <w:rPr>
            <w:rFonts w:ascii="宋体" w:hAnsi="宋体" w:cs="宋体"/>
            <w:spacing w:val="8"/>
            <w:kern w:val="0"/>
            <w:sz w:val="24"/>
            <w:szCs w:val="24"/>
          </w:rPr>
          <w:t>2011</w:t>
        </w:r>
        <w:r w:rsidRPr="008F7F03">
          <w:rPr>
            <w:rFonts w:ascii="宋体" w:hAnsi="宋体" w:cs="宋体" w:hint="eastAsia"/>
            <w:spacing w:val="8"/>
            <w:kern w:val="0"/>
            <w:sz w:val="24"/>
            <w:szCs w:val="24"/>
          </w:rPr>
          <w:t>年</w:t>
        </w:r>
        <w:r w:rsidRPr="008F7F03">
          <w:rPr>
            <w:rFonts w:ascii="宋体" w:hAnsi="宋体" w:cs="宋体"/>
            <w:spacing w:val="8"/>
            <w:kern w:val="0"/>
            <w:sz w:val="24"/>
            <w:szCs w:val="24"/>
          </w:rPr>
          <w:t>12</w:t>
        </w:r>
        <w:r w:rsidRPr="008F7F03">
          <w:rPr>
            <w:rFonts w:ascii="宋体" w:hAnsi="宋体" w:cs="宋体" w:hint="eastAsia"/>
            <w:spacing w:val="8"/>
            <w:kern w:val="0"/>
            <w:sz w:val="24"/>
            <w:szCs w:val="24"/>
          </w:rPr>
          <w:t>月</w:t>
        </w:r>
        <w:r w:rsidRPr="008F7F03">
          <w:rPr>
            <w:rFonts w:ascii="宋体" w:hAnsi="宋体" w:cs="宋体"/>
            <w:spacing w:val="8"/>
            <w:kern w:val="0"/>
            <w:sz w:val="24"/>
            <w:szCs w:val="24"/>
          </w:rPr>
          <w:t>31</w:t>
        </w:r>
        <w:r w:rsidRPr="008F7F03">
          <w:rPr>
            <w:rFonts w:ascii="宋体" w:hAnsi="宋体" w:cs="宋体" w:hint="eastAsia"/>
            <w:spacing w:val="8"/>
            <w:kern w:val="0"/>
            <w:sz w:val="24"/>
            <w:szCs w:val="24"/>
          </w:rPr>
          <w:t>日前</w:t>
        </w:r>
      </w:smartTag>
      <w:r w:rsidRPr="008F7F03">
        <w:rPr>
          <w:rFonts w:ascii="宋体" w:hAnsi="宋体" w:cs="宋体" w:hint="eastAsia"/>
          <w:spacing w:val="8"/>
          <w:kern w:val="0"/>
          <w:sz w:val="24"/>
          <w:szCs w:val="24"/>
        </w:rPr>
        <w:t>报财政部备案。各部门要加强对所属预算单位的指导，要求各单位制定相应的实施细则，重点明确不能使用公务卡结算情况下的财务审批程序和报销手续。各部门各单位应从严控制不使用公务卡结算的支出事项，必要时报销申请人应提供不能使用公务卡结算的证明材料。</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（二）加强培训宣传。各部门各单位要加强公务卡管理政策培训，使单位财务人员和工作人员熟练掌握公务卡强制结算目录。同时要加强宣传，在本部门本单位形成良好的主动用卡、自觉用卡氛围。</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（三）加大改革力度。各部门要于</w:t>
      </w:r>
      <w:r w:rsidRPr="008F7F03">
        <w:rPr>
          <w:rFonts w:ascii="宋体" w:hAnsi="宋体" w:cs="宋体"/>
          <w:spacing w:val="8"/>
          <w:kern w:val="0"/>
          <w:sz w:val="24"/>
          <w:szCs w:val="24"/>
        </w:rPr>
        <w:t>2012</w:t>
      </w:r>
      <w:r w:rsidRPr="008F7F03">
        <w:rPr>
          <w:rFonts w:ascii="宋体" w:hAnsi="宋体" w:cs="宋体" w:hint="eastAsia"/>
          <w:spacing w:val="8"/>
          <w:kern w:val="0"/>
          <w:sz w:val="24"/>
          <w:szCs w:val="24"/>
        </w:rPr>
        <w:t>年底前将公务卡制度改革推进到所有基层预算单位，并督促基层预算单位严格执行公务卡强制结算目录。</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本通知自</w:t>
      </w:r>
      <w:smartTag w:uri="urn:schemas-microsoft-com:office:smarttags" w:element="chsdate">
        <w:smartTagPr>
          <w:attr w:name="IsROCDate" w:val="False"/>
          <w:attr w:name="IsLunarDate" w:val="False"/>
          <w:attr w:name="Day" w:val="1"/>
          <w:attr w:name="Month" w:val="1"/>
          <w:attr w:name="Year" w:val="2012"/>
        </w:smartTagPr>
        <w:r w:rsidRPr="008F7F03">
          <w:rPr>
            <w:rFonts w:ascii="宋体" w:hAnsi="宋体" w:cs="宋体"/>
            <w:spacing w:val="8"/>
            <w:kern w:val="0"/>
            <w:sz w:val="24"/>
            <w:szCs w:val="24"/>
          </w:rPr>
          <w:t>2012</w:t>
        </w:r>
        <w:r w:rsidRPr="008F7F03">
          <w:rPr>
            <w:rFonts w:ascii="宋体" w:hAnsi="宋体" w:cs="宋体" w:hint="eastAsia"/>
            <w:spacing w:val="8"/>
            <w:kern w:val="0"/>
            <w:sz w:val="24"/>
            <w:szCs w:val="24"/>
          </w:rPr>
          <w:t>年</w:t>
        </w:r>
        <w:r w:rsidRPr="008F7F03">
          <w:rPr>
            <w:rFonts w:ascii="宋体" w:hAnsi="宋体" w:cs="宋体"/>
            <w:spacing w:val="8"/>
            <w:kern w:val="0"/>
            <w:sz w:val="24"/>
            <w:szCs w:val="24"/>
          </w:rPr>
          <w:t>1</w:t>
        </w:r>
        <w:r w:rsidRPr="008F7F03">
          <w:rPr>
            <w:rFonts w:ascii="宋体" w:hAnsi="宋体" w:cs="宋体" w:hint="eastAsia"/>
            <w:spacing w:val="8"/>
            <w:kern w:val="0"/>
            <w:sz w:val="24"/>
            <w:szCs w:val="24"/>
          </w:rPr>
          <w:t>月</w:t>
        </w:r>
        <w:r w:rsidRPr="008F7F03">
          <w:rPr>
            <w:rFonts w:ascii="宋体" w:hAnsi="宋体" w:cs="宋体"/>
            <w:spacing w:val="8"/>
            <w:kern w:val="0"/>
            <w:sz w:val="24"/>
            <w:szCs w:val="24"/>
          </w:rPr>
          <w:t>1</w:t>
        </w:r>
        <w:r w:rsidRPr="008F7F03">
          <w:rPr>
            <w:rFonts w:ascii="宋体" w:hAnsi="宋体" w:cs="宋体" w:hint="eastAsia"/>
            <w:spacing w:val="8"/>
            <w:kern w:val="0"/>
            <w:sz w:val="24"/>
            <w:szCs w:val="24"/>
          </w:rPr>
          <w:t>日起</w:t>
        </w:r>
      </w:smartTag>
      <w:r w:rsidRPr="008F7F03">
        <w:rPr>
          <w:rFonts w:ascii="宋体" w:hAnsi="宋体" w:cs="宋体" w:hint="eastAsia"/>
          <w:spacing w:val="8"/>
          <w:kern w:val="0"/>
          <w:sz w:val="24"/>
          <w:szCs w:val="24"/>
        </w:rPr>
        <w:t>实施。</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cs="宋体"/>
          <w:spacing w:val="8"/>
          <w:kern w:val="0"/>
          <w:sz w:val="24"/>
          <w:szCs w:val="24"/>
        </w:rPr>
      </w:pPr>
      <w:r w:rsidRPr="008F7F03">
        <w:rPr>
          <w:rFonts w:ascii="宋体" w:hAnsi="宋体" w:cs="宋体" w:hint="eastAsia"/>
          <w:spacing w:val="8"/>
          <w:kern w:val="0"/>
          <w:sz w:val="24"/>
          <w:szCs w:val="24"/>
        </w:rPr>
        <w:t xml:space="preserve">　　附件：</w:t>
      </w:r>
      <w:hyperlink r:id="rId6" w:tgtFrame="_blank" w:history="1">
        <w:r w:rsidRPr="008F7F03">
          <w:rPr>
            <w:rFonts w:ascii="宋体" w:hAnsi="宋体" w:cs="宋体" w:hint="eastAsia"/>
            <w:color w:val="136EC2"/>
            <w:spacing w:val="8"/>
            <w:kern w:val="0"/>
            <w:sz w:val="24"/>
            <w:szCs w:val="24"/>
            <w:u w:val="single"/>
          </w:rPr>
          <w:t>中央预算单位公务卡强制结算目录</w:t>
        </w:r>
      </w:hyperlink>
    </w:p>
    <w:p w:rsidR="00394B79"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w:t>
      </w:r>
      <w:r>
        <w:rPr>
          <w:rFonts w:ascii="宋体" w:hAnsi="宋体" w:cs="宋体"/>
          <w:spacing w:val="8"/>
          <w:kern w:val="0"/>
          <w:sz w:val="24"/>
          <w:szCs w:val="24"/>
        </w:rPr>
        <w:t xml:space="preserve">                              </w:t>
      </w:r>
    </w:p>
    <w:p w:rsidR="00394B79" w:rsidRPr="008F7F03" w:rsidRDefault="00394B79" w:rsidP="008D1155">
      <w:pPr>
        <w:widowControl/>
        <w:shd w:val="clear" w:color="auto" w:fill="FFFFFF"/>
        <w:spacing w:line="360" w:lineRule="atLeast"/>
        <w:ind w:firstLineChars="2450" w:firstLine="31680"/>
        <w:jc w:val="left"/>
        <w:rPr>
          <w:rFonts w:ascii="宋体" w:hAnsi="宋体" w:cs="宋体"/>
          <w:spacing w:val="8"/>
          <w:kern w:val="0"/>
          <w:sz w:val="24"/>
          <w:szCs w:val="24"/>
        </w:rPr>
      </w:pPr>
      <w:r w:rsidRPr="008F7F03">
        <w:rPr>
          <w:rFonts w:ascii="宋体" w:hAnsi="宋体" w:cs="宋体" w:hint="eastAsia"/>
          <w:spacing w:val="8"/>
          <w:kern w:val="0"/>
          <w:sz w:val="24"/>
          <w:szCs w:val="24"/>
        </w:rPr>
        <w:t>财政部</w:t>
      </w:r>
      <w:r w:rsidRPr="008F7F03">
        <w:rPr>
          <w:rFonts w:ascii="宋体" w:hAnsi="宋体" w:cs="宋体"/>
          <w:spacing w:val="8"/>
          <w:kern w:val="0"/>
          <w:sz w:val="24"/>
          <w:szCs w:val="24"/>
        </w:rPr>
        <w:t xml:space="preserve"> </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w:t>
      </w:r>
      <w:r>
        <w:rPr>
          <w:rFonts w:ascii="宋体" w:hAnsi="宋体" w:cs="宋体"/>
          <w:spacing w:val="8"/>
          <w:kern w:val="0"/>
          <w:sz w:val="24"/>
          <w:szCs w:val="24"/>
        </w:rPr>
        <w:t xml:space="preserve">                                  </w:t>
      </w:r>
      <w:r w:rsidRPr="008F7F03">
        <w:rPr>
          <w:rFonts w:ascii="宋体" w:hAnsi="宋体" w:cs="宋体" w:hint="eastAsia"/>
          <w:spacing w:val="8"/>
          <w:kern w:val="0"/>
          <w:sz w:val="24"/>
          <w:szCs w:val="24"/>
        </w:rPr>
        <w:t>二</w:t>
      </w:r>
      <w:r w:rsidRPr="008F7F03">
        <w:rPr>
          <w:rFonts w:ascii="宋体" w:cs="宋体" w:hint="eastAsia"/>
          <w:spacing w:val="8"/>
          <w:kern w:val="0"/>
          <w:sz w:val="24"/>
          <w:szCs w:val="24"/>
        </w:rPr>
        <w:t>○</w:t>
      </w:r>
      <w:smartTag w:uri="urn:schemas-microsoft-com:office:smarttags" w:element="chsdate">
        <w:smartTagPr>
          <w:attr w:name="IsROCDate" w:val="False"/>
          <w:attr w:name="IsLunarDate" w:val="False"/>
          <w:attr w:name="Day" w:val="25"/>
          <w:attr w:name="Month" w:val="11"/>
          <w:attr w:name="Year" w:val="2011"/>
        </w:smartTagPr>
        <w:r w:rsidRPr="008F7F03">
          <w:rPr>
            <w:rFonts w:ascii="宋体" w:hAnsi="宋体" w:cs="宋体" w:hint="eastAsia"/>
            <w:spacing w:val="8"/>
            <w:kern w:val="0"/>
            <w:sz w:val="24"/>
            <w:szCs w:val="24"/>
          </w:rPr>
          <w:t>一一年十一月二十五日</w:t>
        </w:r>
      </w:smartTag>
      <w:r w:rsidRPr="008F7F03">
        <w:rPr>
          <w:rFonts w:ascii="宋体" w:hAnsi="宋体" w:cs="宋体"/>
          <w:spacing w:val="8"/>
          <w:kern w:val="0"/>
          <w:sz w:val="24"/>
          <w:szCs w:val="24"/>
        </w:rPr>
        <w:t xml:space="preserve"> </w:t>
      </w:r>
    </w:p>
    <w:p w:rsidR="00394B79" w:rsidRDefault="00394B79" w:rsidP="008F7F03">
      <w:pPr>
        <w:widowControl/>
        <w:shd w:val="clear" w:color="auto" w:fill="FFFFFF"/>
        <w:spacing w:line="360" w:lineRule="atLeast"/>
        <w:jc w:val="left"/>
        <w:rPr>
          <w:rFonts w:ascii="宋体" w:cs="宋体"/>
          <w:spacing w:val="8"/>
          <w:kern w:val="0"/>
          <w:sz w:val="24"/>
          <w:szCs w:val="24"/>
        </w:rPr>
      </w:pP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附件：</w:t>
      </w:r>
      <w:r w:rsidRPr="008F7F03">
        <w:rPr>
          <w:rFonts w:ascii="宋体" w:hAnsi="宋体" w:cs="宋体"/>
          <w:spacing w:val="8"/>
          <w:kern w:val="0"/>
          <w:sz w:val="24"/>
          <w:szCs w:val="24"/>
        </w:rPr>
        <w:t xml:space="preserve"> </w:t>
      </w:r>
    </w:p>
    <w:p w:rsidR="00394B79" w:rsidRPr="008F7F03" w:rsidRDefault="00394B79" w:rsidP="008D1155">
      <w:pPr>
        <w:widowControl/>
        <w:pBdr>
          <w:bottom w:val="single" w:sz="6" w:space="5" w:color="DEDFE1"/>
        </w:pBdr>
        <w:shd w:val="clear" w:color="auto" w:fill="FFFFFF"/>
        <w:spacing w:line="360" w:lineRule="atLeast"/>
        <w:ind w:firstLineChars="850" w:firstLine="31680"/>
        <w:jc w:val="left"/>
        <w:outlineLvl w:val="1"/>
        <w:rPr>
          <w:rFonts w:ascii="宋体" w:cs="宋体"/>
          <w:b/>
          <w:bCs/>
          <w:spacing w:val="8"/>
          <w:kern w:val="0"/>
          <w:sz w:val="27"/>
          <w:szCs w:val="27"/>
        </w:rPr>
      </w:pPr>
      <w:bookmarkStart w:id="0" w:name="2"/>
      <w:bookmarkStart w:id="1" w:name="sub7189453_2"/>
      <w:bookmarkEnd w:id="0"/>
      <w:bookmarkEnd w:id="1"/>
      <w:r w:rsidRPr="008F7F03">
        <w:rPr>
          <w:rFonts w:ascii="宋体" w:hAnsi="宋体" w:cs="宋体" w:hint="eastAsia"/>
          <w:b/>
          <w:bCs/>
          <w:spacing w:val="8"/>
          <w:kern w:val="0"/>
          <w:sz w:val="27"/>
          <w:szCs w:val="27"/>
        </w:rPr>
        <w:t>中央预算单位公务卡强制结算目录</w:t>
      </w:r>
    </w:p>
    <w:p w:rsidR="00394B79" w:rsidRPr="008F7F03" w:rsidRDefault="00394B79" w:rsidP="008F7F03">
      <w:pPr>
        <w:widowControl/>
        <w:shd w:val="clear" w:color="auto" w:fill="FFFFFF"/>
        <w:spacing w:line="360" w:lineRule="atLeast"/>
        <w:jc w:val="left"/>
        <w:rPr>
          <w:rFonts w:ascii="宋体" w:hAnsi="宋体" w:cs="宋体"/>
          <w:spacing w:val="8"/>
          <w:kern w:val="0"/>
          <w:sz w:val="24"/>
          <w:szCs w:val="24"/>
        </w:rPr>
      </w:pPr>
      <w:r w:rsidRPr="008F7F03">
        <w:rPr>
          <w:rFonts w:ascii="宋体" w:hAnsi="宋体" w:cs="宋体" w:hint="eastAsia"/>
          <w:spacing w:val="8"/>
          <w:kern w:val="0"/>
          <w:sz w:val="24"/>
          <w:szCs w:val="24"/>
        </w:rPr>
        <w:t xml:space="preserve">　　</w:t>
      </w:r>
      <w:r w:rsidRPr="008F7F03">
        <w:rPr>
          <w:rFonts w:ascii="宋体" w:hAnsi="宋体" w:cs="宋体"/>
          <w:spacing w:val="8"/>
          <w:kern w:val="0"/>
          <w:sz w:val="24"/>
          <w:szCs w:val="24"/>
        </w:rPr>
        <w:t xml:space="preserve"> </w:t>
      </w:r>
    </w:p>
    <w:tbl>
      <w:tblPr>
        <w:tblW w:w="0" w:type="auto"/>
        <w:tblCellSpacing w:w="15" w:type="dxa"/>
        <w:tblCellMar>
          <w:top w:w="15" w:type="dxa"/>
          <w:left w:w="15" w:type="dxa"/>
          <w:bottom w:w="15" w:type="dxa"/>
          <w:right w:w="15" w:type="dxa"/>
        </w:tblCellMar>
        <w:tblLook w:val="00A0"/>
      </w:tblPr>
      <w:tblGrid>
        <w:gridCol w:w="941"/>
        <w:gridCol w:w="2534"/>
        <w:gridCol w:w="5221"/>
      </w:tblGrid>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序号</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公务卡结算项目</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备注</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01</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办公费</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指单位购买按财务会计制度规定不符合固定资产确认标准的日常办公用品、书报杂志等支出。</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02</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印刷费</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指单位的印刷费支出。</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03</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咨询费</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指单位咨询方面的支出。</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04</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手续费</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指单位支付的手续费支出。</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05</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水电费</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指单位支付的水电费支出。</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06</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邮电费</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指单位开支的电话费、电报费、传真费、网络通讯费等支出。</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07</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物业管理费</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指单位开支的办公用房、职工及离退休人员宿舍等的物业管理费，包括综合治理、绿化、卫生等方面的支出。</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08</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差旅费</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指单位工作人员因出差支付的住宿费、购买机票支出等。</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09</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维修（护）费</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指单位日常开支的固定资产（不包括车船等交通工具）修理和维护费用，网络信息系统运行与维护费用。</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10</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租赁费</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指租赁办公用房、宿舍、专用通讯网以及其他设备等方面的费用。</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11</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会议费</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指会议中按规定开支的房租费、伙食补助费以及文件资料的印刷费、会议场地租用费等。</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12</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培训费</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指各类培训支出。</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13</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公务接待费</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指单位按规定开支的各类公务接待（含外宾接待）费用。</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14</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专用材料费</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单位购买日常专用材料的支出。具体包括药品及医疗耗材，农用材料，兽医用品，实验室用品，专用服装，消耗性体育用品，专用工具和仪器，艺术部门专用材料和用品，广播电视台发射台发射机的电力、材料等方面的支出。</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15</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公务用车运行维护费</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指公务用车的燃料费、维修费、保险费等支出。</w:t>
            </w:r>
          </w:p>
        </w:tc>
      </w:tr>
      <w:tr w:rsidR="00394B79" w:rsidRPr="005C4C8A" w:rsidTr="008F7F03">
        <w:trPr>
          <w:tblCellSpacing w:w="15" w:type="dxa"/>
        </w:trPr>
        <w:tc>
          <w:tcPr>
            <w:tcW w:w="90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hAnsi="宋体" w:cs="宋体"/>
                <w:color w:val="666666"/>
                <w:kern w:val="0"/>
                <w:sz w:val="18"/>
                <w:szCs w:val="18"/>
              </w:rPr>
            </w:pPr>
            <w:r w:rsidRPr="008F7F03">
              <w:rPr>
                <w:rFonts w:ascii="宋体" w:hAnsi="宋体" w:cs="宋体"/>
                <w:color w:val="666666"/>
                <w:kern w:val="0"/>
                <w:sz w:val="18"/>
                <w:szCs w:val="18"/>
              </w:rPr>
              <w:t>16</w:t>
            </w:r>
          </w:p>
        </w:tc>
        <w:tc>
          <w:tcPr>
            <w:tcW w:w="25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其他交通费用</w:t>
            </w:r>
          </w:p>
        </w:tc>
        <w:tc>
          <w:tcPr>
            <w:tcW w:w="5220"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tcPr>
          <w:p w:rsidR="00394B79" w:rsidRPr="008F7F03" w:rsidRDefault="00394B79" w:rsidP="008F7F03">
            <w:pPr>
              <w:widowControl/>
              <w:wordWrap w:val="0"/>
              <w:spacing w:before="75" w:after="75" w:line="330" w:lineRule="atLeast"/>
              <w:jc w:val="left"/>
              <w:rPr>
                <w:rFonts w:ascii="宋体" w:cs="宋体"/>
                <w:color w:val="666666"/>
                <w:kern w:val="0"/>
                <w:sz w:val="18"/>
                <w:szCs w:val="18"/>
              </w:rPr>
            </w:pPr>
            <w:r w:rsidRPr="008F7F03">
              <w:rPr>
                <w:rFonts w:ascii="宋体" w:hAnsi="宋体" w:cs="宋体" w:hint="eastAsia"/>
                <w:color w:val="666666"/>
                <w:kern w:val="0"/>
                <w:sz w:val="18"/>
                <w:szCs w:val="18"/>
              </w:rPr>
              <w:t>指单位除公务用车运行维护费以外的其他交通费用。如飞机、船舶等的燃料费、维修费、保险费等。</w:t>
            </w:r>
          </w:p>
        </w:tc>
      </w:tr>
    </w:tbl>
    <w:p w:rsidR="00394B79" w:rsidRPr="008F7F03" w:rsidRDefault="00394B79">
      <w:bookmarkStart w:id="2" w:name="_GoBack"/>
      <w:bookmarkEnd w:id="2"/>
    </w:p>
    <w:sectPr w:rsidR="00394B79" w:rsidRPr="008F7F03" w:rsidSect="00D030B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B79" w:rsidRDefault="00394B79" w:rsidP="008F7F03">
      <w:r>
        <w:separator/>
      </w:r>
    </w:p>
  </w:endnote>
  <w:endnote w:type="continuationSeparator" w:id="1">
    <w:p w:rsidR="00394B79" w:rsidRDefault="00394B79" w:rsidP="008F7F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79" w:rsidRDefault="00394B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79" w:rsidRDefault="00394B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79" w:rsidRDefault="00394B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B79" w:rsidRDefault="00394B79" w:rsidP="008F7F03">
      <w:r>
        <w:separator/>
      </w:r>
    </w:p>
  </w:footnote>
  <w:footnote w:type="continuationSeparator" w:id="1">
    <w:p w:rsidR="00394B79" w:rsidRDefault="00394B79" w:rsidP="008F7F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79" w:rsidRDefault="00394B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79" w:rsidRDefault="00394B79" w:rsidP="008D115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79" w:rsidRDefault="00394B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664A"/>
    <w:rsid w:val="00105495"/>
    <w:rsid w:val="00381681"/>
    <w:rsid w:val="00394B79"/>
    <w:rsid w:val="003F0E9C"/>
    <w:rsid w:val="005C4C8A"/>
    <w:rsid w:val="008D1155"/>
    <w:rsid w:val="008F7F03"/>
    <w:rsid w:val="00D030B9"/>
    <w:rsid w:val="00DB66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0B9"/>
    <w:pPr>
      <w:widowControl w:val="0"/>
      <w:jc w:val="both"/>
    </w:pPr>
  </w:style>
  <w:style w:type="paragraph" w:styleId="Heading2">
    <w:name w:val="heading 2"/>
    <w:basedOn w:val="Normal"/>
    <w:link w:val="Heading2Char"/>
    <w:uiPriority w:val="99"/>
    <w:qFormat/>
    <w:rsid w:val="008F7F03"/>
    <w:pPr>
      <w:widowControl/>
      <w:spacing w:before="100" w:beforeAutospacing="1" w:after="100" w:afterAutospacing="1"/>
      <w:jc w:val="left"/>
      <w:outlineLvl w:val="1"/>
    </w:pPr>
    <w:rPr>
      <w:rFonts w:ascii="宋体" w:hAnsi="宋体" w:cs="宋体"/>
      <w:b/>
      <w:bCs/>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F7F03"/>
    <w:rPr>
      <w:rFonts w:ascii="宋体" w:eastAsia="宋体" w:hAnsi="宋体" w:cs="宋体"/>
      <w:b/>
      <w:bCs/>
      <w:kern w:val="0"/>
      <w:sz w:val="24"/>
      <w:szCs w:val="24"/>
    </w:rPr>
  </w:style>
  <w:style w:type="paragraph" w:styleId="Header">
    <w:name w:val="header"/>
    <w:basedOn w:val="Normal"/>
    <w:link w:val="HeaderChar"/>
    <w:uiPriority w:val="99"/>
    <w:rsid w:val="008F7F0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F7F03"/>
    <w:rPr>
      <w:rFonts w:cs="Times New Roman"/>
      <w:sz w:val="18"/>
      <w:szCs w:val="18"/>
    </w:rPr>
  </w:style>
  <w:style w:type="paragraph" w:styleId="Footer">
    <w:name w:val="footer"/>
    <w:basedOn w:val="Normal"/>
    <w:link w:val="FooterChar"/>
    <w:uiPriority w:val="99"/>
    <w:rsid w:val="008F7F0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F7F03"/>
    <w:rPr>
      <w:rFonts w:cs="Times New Roman"/>
      <w:sz w:val="18"/>
      <w:szCs w:val="18"/>
    </w:rPr>
  </w:style>
  <w:style w:type="character" w:styleId="Hyperlink">
    <w:name w:val="Hyperlink"/>
    <w:basedOn w:val="DefaultParagraphFont"/>
    <w:uiPriority w:val="99"/>
    <w:semiHidden/>
    <w:rsid w:val="008F7F03"/>
    <w:rPr>
      <w:rFonts w:cs="Times New Roman"/>
      <w:color w:val="136EC2"/>
      <w:u w:val="single"/>
      <w:effect w:val="none"/>
    </w:rPr>
  </w:style>
  <w:style w:type="character" w:customStyle="1" w:styleId="textedit1">
    <w:name w:val="text_edit1"/>
    <w:basedOn w:val="DefaultParagraphFont"/>
    <w:uiPriority w:val="99"/>
    <w:rsid w:val="008F7F03"/>
    <w:rPr>
      <w:rFonts w:cs="Times New Roman"/>
      <w:color w:val="3366CC"/>
      <w:sz w:val="18"/>
      <w:szCs w:val="18"/>
    </w:rPr>
  </w:style>
  <w:style w:type="character" w:customStyle="1" w:styleId="headline-content2">
    <w:name w:val="headline-content2"/>
    <w:basedOn w:val="DefaultParagraphFont"/>
    <w:uiPriority w:val="99"/>
    <w:rsid w:val="008F7F03"/>
    <w:rPr>
      <w:rFonts w:cs="Times New Roman"/>
    </w:rPr>
  </w:style>
</w:styles>
</file>

<file path=word/webSettings.xml><?xml version="1.0" encoding="utf-8"?>
<w:webSettings xmlns:r="http://schemas.openxmlformats.org/officeDocument/2006/relationships" xmlns:w="http://schemas.openxmlformats.org/wordprocessingml/2006/main">
  <w:divs>
    <w:div w:id="1418944231">
      <w:marLeft w:val="0"/>
      <w:marRight w:val="0"/>
      <w:marTop w:val="0"/>
      <w:marBottom w:val="0"/>
      <w:divBdr>
        <w:top w:val="none" w:sz="0" w:space="0" w:color="auto"/>
        <w:left w:val="none" w:sz="0" w:space="0" w:color="auto"/>
        <w:bottom w:val="none" w:sz="0" w:space="0" w:color="auto"/>
        <w:right w:val="none" w:sz="0" w:space="0" w:color="auto"/>
      </w:divBdr>
      <w:divsChild>
        <w:div w:id="1418944234">
          <w:marLeft w:val="0"/>
          <w:marRight w:val="0"/>
          <w:marTop w:val="0"/>
          <w:marBottom w:val="0"/>
          <w:divBdr>
            <w:top w:val="none" w:sz="0" w:space="0" w:color="auto"/>
            <w:left w:val="none" w:sz="0" w:space="0" w:color="auto"/>
            <w:bottom w:val="none" w:sz="0" w:space="0" w:color="auto"/>
            <w:right w:val="none" w:sz="0" w:space="0" w:color="auto"/>
          </w:divBdr>
          <w:divsChild>
            <w:div w:id="1418944230">
              <w:marLeft w:val="0"/>
              <w:marRight w:val="0"/>
              <w:marTop w:val="0"/>
              <w:marBottom w:val="0"/>
              <w:divBdr>
                <w:top w:val="none" w:sz="0" w:space="0" w:color="auto"/>
                <w:left w:val="none" w:sz="0" w:space="0" w:color="auto"/>
                <w:bottom w:val="none" w:sz="0" w:space="0" w:color="auto"/>
                <w:right w:val="none" w:sz="0" w:space="0" w:color="auto"/>
              </w:divBdr>
              <w:divsChild>
                <w:div w:id="1418944228">
                  <w:marLeft w:val="0"/>
                  <w:marRight w:val="0"/>
                  <w:marTop w:val="0"/>
                  <w:marBottom w:val="0"/>
                  <w:divBdr>
                    <w:top w:val="none" w:sz="0" w:space="0" w:color="auto"/>
                    <w:left w:val="none" w:sz="0" w:space="0" w:color="auto"/>
                    <w:bottom w:val="none" w:sz="0" w:space="0" w:color="auto"/>
                    <w:right w:val="none" w:sz="0" w:space="0" w:color="auto"/>
                  </w:divBdr>
                  <w:divsChild>
                    <w:div w:id="1418944235">
                      <w:marLeft w:val="0"/>
                      <w:marRight w:val="0"/>
                      <w:marTop w:val="210"/>
                      <w:marBottom w:val="0"/>
                      <w:divBdr>
                        <w:top w:val="none" w:sz="0" w:space="0" w:color="auto"/>
                        <w:left w:val="none" w:sz="0" w:space="0" w:color="auto"/>
                        <w:bottom w:val="none" w:sz="0" w:space="0" w:color="auto"/>
                        <w:right w:val="none" w:sz="0" w:space="0" w:color="auto"/>
                      </w:divBdr>
                      <w:divsChild>
                        <w:div w:id="1418944233">
                          <w:marLeft w:val="0"/>
                          <w:marRight w:val="0"/>
                          <w:marTop w:val="0"/>
                          <w:marBottom w:val="0"/>
                          <w:divBdr>
                            <w:top w:val="none" w:sz="0" w:space="0" w:color="auto"/>
                            <w:left w:val="none" w:sz="0" w:space="0" w:color="auto"/>
                            <w:bottom w:val="none" w:sz="0" w:space="0" w:color="auto"/>
                            <w:right w:val="none" w:sz="0" w:space="0" w:color="auto"/>
                          </w:divBdr>
                          <w:divsChild>
                            <w:div w:id="1418944229">
                              <w:marLeft w:val="0"/>
                              <w:marRight w:val="45"/>
                              <w:marTop w:val="60"/>
                              <w:marBottom w:val="0"/>
                              <w:divBdr>
                                <w:top w:val="single" w:sz="6" w:space="12" w:color="DDDDDD"/>
                                <w:left w:val="single" w:sz="6" w:space="15" w:color="DDDDDD"/>
                                <w:bottom w:val="single" w:sz="6" w:space="8" w:color="DDDDDD"/>
                                <w:right w:val="single" w:sz="6" w:space="23" w:color="DDDDDD"/>
                              </w:divBdr>
                              <w:divsChild>
                                <w:div w:id="1418944232">
                                  <w:marLeft w:val="0"/>
                                  <w:marRight w:val="0"/>
                                  <w:marTop w:val="0"/>
                                  <w:marBottom w:val="0"/>
                                  <w:divBdr>
                                    <w:top w:val="none" w:sz="0" w:space="0" w:color="auto"/>
                                    <w:left w:val="none" w:sz="0" w:space="0" w:color="auto"/>
                                    <w:bottom w:val="none" w:sz="0" w:space="0" w:color="auto"/>
                                    <w:right w:val="none" w:sz="0" w:space="0" w:color="auto"/>
                                  </w:divBdr>
                                  <w:divsChild>
                                    <w:div w:id="14189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7043140.ht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316</Words>
  <Characters>1806</Characters>
  <Application>Microsoft Office Outlook</Application>
  <DocSecurity>0</DocSecurity>
  <Lines>0</Lines>
  <Paragraphs>0</Paragraphs>
  <ScaleCrop>false</ScaleCrop>
  <Company>ccb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RORO</dc:creator>
  <cp:keywords/>
  <dc:description/>
  <cp:lastModifiedBy>User</cp:lastModifiedBy>
  <cp:revision>3</cp:revision>
  <dcterms:created xsi:type="dcterms:W3CDTF">2012-10-17T00:55:00Z</dcterms:created>
  <dcterms:modified xsi:type="dcterms:W3CDTF">2016-05-17T06:00:00Z</dcterms:modified>
</cp:coreProperties>
</file>